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3E" w:rsidRPr="008A260D" w:rsidRDefault="004E7927" w:rsidP="004E7927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bookmarkStart w:id="0" w:name="_GoBack"/>
      <w:bookmarkEnd w:id="0"/>
      <w:r w:rsidRPr="008A260D">
        <w:rPr>
          <w:rFonts w:ascii="Times New Roman" w:eastAsia="Times New Roman" w:hAnsi="Times New Roman" w:cs="Times New Roman"/>
          <w:b/>
          <w:noProof/>
          <w:sz w:val="24"/>
          <w:szCs w:val="28"/>
          <w:lang w:val="sr-Latn-CS"/>
        </w:rPr>
        <w:t xml:space="preserve">VII. </w:t>
      </w:r>
      <w:r w:rsid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ANALIZA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EFEKATA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ZAKONA</w:t>
      </w:r>
    </w:p>
    <w:p w:rsidR="00CB2A3E" w:rsidRPr="008A260D" w:rsidRDefault="008A260D" w:rsidP="004E79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Određivanje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problema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treba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reši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:</w:t>
      </w:r>
    </w:p>
    <w:p w:rsidR="00CB2A3E" w:rsidRPr="008A260D" w:rsidRDefault="00CB2A3E" w:rsidP="004E7927">
      <w:pPr>
        <w:pStyle w:val="ListParagraph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1700A8" w:rsidRPr="008A260D" w:rsidRDefault="008A260D" w:rsidP="004E7927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96/2015),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771.000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otpočne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još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1.659.307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tada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evidentirani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700A8" w:rsidRPr="008A260D" w:rsidRDefault="008A260D" w:rsidP="004E792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popisane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legalizaciju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ranijim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formirana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2.041.936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700A8" w:rsidRPr="008A260D" w:rsidRDefault="008A260D" w:rsidP="004E7927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2.041.936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972.110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47,6%,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zatim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718.973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pomoćnih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35,21%,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242.964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11,89%,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38.605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1,89%,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19.346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0,94%,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komercijalnih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17.520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0,87%, 9.451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0,46%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21.575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0,93%.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možemo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zaključiti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popisanih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48%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pomoćne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700A8" w:rsidRPr="008A260D" w:rsidRDefault="001700A8" w:rsidP="004E7927">
      <w:pPr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Imajući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vidu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broj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nezakonito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izgrađenih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predmet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osnovni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razlog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donošenje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jeste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omogući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još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efikasnije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sprovođenje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nezakonito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izgrađenih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Republici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dodatno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utiče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sprečavanje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nezakonite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gradnje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prometovanja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takvih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nepokretnosti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delova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izgrađenih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bez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utiče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aktivnost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stranaka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Takođe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bitna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napomena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pojedine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materijalnog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dela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važećeg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iscrpljene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ih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neophodno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staviti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van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pravne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uskladiti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novih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navedeno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imajući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vidu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predstavlja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interes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Republiku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što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propisano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A496F" w:rsidRPr="008A260D" w:rsidRDefault="003A496F" w:rsidP="004E7927">
      <w:pPr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Kako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Ministarstvo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građevinarstva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saobraćaja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infrastrukture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kontinuirano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prati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sprovođenje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osnovna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intencija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Ministarstva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predlagača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Predloga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izmenama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dopunama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jeste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otklone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identifikovani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problemi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uočeni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sprovođenju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trenutno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važećeg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svega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nezainteresovanost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stranaka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aktivno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učestvuju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postupku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sprečavanje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prometa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nepokretnosti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nezakonito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izgrađenih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okončanja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što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će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direktno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uticati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sprečavanje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nezakonite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gradnje</w:t>
      </w: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CB2A3E" w:rsidRPr="008A260D" w:rsidRDefault="00CB2A3E" w:rsidP="004E79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8A260D" w:rsidP="004E79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Ciljevi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koji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postižu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donošenjem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:</w:t>
      </w:r>
    </w:p>
    <w:p w:rsidR="00CB2A3E" w:rsidRPr="008A260D" w:rsidRDefault="00CB2A3E" w:rsidP="004E7927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CB2A3E" w:rsidRPr="008A260D" w:rsidRDefault="004E7927" w:rsidP="004E7927">
      <w:pPr>
        <w:pStyle w:val="ListParagraph"/>
        <w:spacing w:after="0" w:line="240" w:lineRule="auto"/>
        <w:ind w:left="0" w:firstLine="2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Proces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imajući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srazmeru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veličinu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problema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širi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ekonomski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uticaj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ekonomiju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nekretnina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Republici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višestruki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B2A3E" w:rsidRPr="008A260D" w:rsidRDefault="004E7927" w:rsidP="004E7927">
      <w:pPr>
        <w:pStyle w:val="ListParagraph"/>
        <w:spacing w:after="0" w:line="240" w:lineRule="auto"/>
        <w:ind w:left="0" w:firstLine="2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vraćanje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zakonske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nezakonito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putem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rušenje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zaustavljanje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izgradnje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792309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792309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građevinskih</w:t>
      </w:r>
      <w:r w:rsidR="00792309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dozvola</w:t>
      </w:r>
      <w:r w:rsidR="00792309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92309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prometovanje</w:t>
      </w:r>
      <w:r w:rsidR="00792309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takvih</w:t>
      </w:r>
      <w:r w:rsidR="00792309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792309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B2A3E" w:rsidRPr="008A260D" w:rsidRDefault="00CB2A3E" w:rsidP="004E7927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4E7927" w:rsidP="004E7927">
      <w:pPr>
        <w:pStyle w:val="ListParagraph"/>
        <w:spacing w:after="0" w:line="240" w:lineRule="auto"/>
        <w:ind w:left="0" w:firstLine="2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Konkretni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donošenjem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postići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1700A8" w:rsidRPr="008A260D" w:rsidRDefault="001700A8" w:rsidP="004E7927">
      <w:pPr>
        <w:pStyle w:val="ListParagraph"/>
        <w:spacing w:after="0" w:line="240" w:lineRule="auto"/>
        <w:ind w:left="0" w:firstLine="27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700A8" w:rsidRPr="008A260D" w:rsidRDefault="008A260D" w:rsidP="004E79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Jednostavniji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efikasniji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brži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jeftiniji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1700A8" w:rsidRPr="008A260D" w:rsidRDefault="008A260D" w:rsidP="004E79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vlasnici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nezakonito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stranke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1700A8" w:rsidRPr="008A260D" w:rsidRDefault="008A260D" w:rsidP="004E79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uvedeni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legalne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tokove</w:t>
      </w:r>
      <w:r w:rsidR="001700A8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1700A8" w:rsidRPr="008A260D" w:rsidRDefault="008A260D" w:rsidP="004E79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Omogućavanje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vlasnicima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nezakonito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upišu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knjigu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mogućnost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zadužuju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objektima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stavljanjem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1700A8" w:rsidRPr="008A260D" w:rsidRDefault="008A260D" w:rsidP="004E79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Dodatno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uticanje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sprečavanje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nezakonite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gradnje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1700A8" w:rsidRPr="008A260D" w:rsidRDefault="008A260D" w:rsidP="004E79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jedinicama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takse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izvršenom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1700A8" w:rsidRPr="008A260D" w:rsidRDefault="008A260D" w:rsidP="004E79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Uspostavljanje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svojinske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1700A8" w:rsidRPr="008A260D" w:rsidRDefault="008A260D" w:rsidP="004E79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Stvaranje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efikasnije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prostorno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racionalno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građevinskog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zemljišta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1700A8" w:rsidRPr="008A260D" w:rsidRDefault="008A260D" w:rsidP="004E79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naplatu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takse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1700A8" w:rsidRPr="008A260D" w:rsidRDefault="008A260D" w:rsidP="004E79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Popis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nezakonito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masovna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1700A8" w:rsidRPr="008A260D" w:rsidRDefault="008A260D" w:rsidP="004E79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Uređenje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nekretnina</w:t>
      </w:r>
      <w:r w:rsidR="001700A8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85623" w:rsidRPr="008A260D" w:rsidRDefault="00885623" w:rsidP="004E7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4E7927" w:rsidP="004E7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Stupanjem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pravnu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momentu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stupanja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preostali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ciljevi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ostvariti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Takođe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određeni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rokovi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dostave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katastru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objekti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nakom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proteka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navedenog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staviti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zabrana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otuđenja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objekte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okončanja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="00885623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5525" w:rsidRPr="008A260D" w:rsidRDefault="00B95525" w:rsidP="004E7927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8A260D" w:rsidP="004E79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li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su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razmatrane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mogućnosti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rešavanje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problema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bez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donošenja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akta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CB2A3E" w:rsidRPr="008A260D" w:rsidRDefault="00CB2A3E" w:rsidP="004E7927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874728" w:rsidRPr="008A260D" w:rsidRDefault="004E7927" w:rsidP="004E7927">
      <w:pPr>
        <w:pStyle w:val="ListParagraph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Predlagač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smatra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jedino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moguće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rešenje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bilo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donošenje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obzirom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pojedine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odredbe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materijalnog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dela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važećeg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iscrpljene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ih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neophodno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staviti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van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pravne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snage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određene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uskladiti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novih</w:t>
      </w:r>
      <w:r w:rsidR="00874728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novim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omogući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dodatno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sprečavanje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nezakonite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gradnje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prometovanja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takvih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nepokretnosti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delova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izgrađenih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bez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građevinske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dozvole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utiče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aktivnost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stranaka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postupku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="00EC49FC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CB2A3E" w:rsidRPr="008A260D" w:rsidRDefault="00CB2A3E" w:rsidP="004E79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8A260D" w:rsidP="004E79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Zašto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je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donošenje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akta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najbolji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način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rešavanje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problema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874728" w:rsidRPr="008A260D" w:rsidRDefault="00874728" w:rsidP="004E79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4E7927" w:rsidP="004E7927">
      <w:pPr>
        <w:pStyle w:val="ListParagraph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Predlaganjem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predlagač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jasno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opredelio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donošenje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predstavlja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javni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interes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Postupkom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mehanizmima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ovaj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predlaže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stvara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</w:t>
      </w:r>
      <w:r w:rsidR="00CB2A3E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višedecenijski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problemi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ovoj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oblasti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svega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bilo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neophodno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doneti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rešenja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će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vlasnici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nezakonito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izgrađenih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shvatiti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značaj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samim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tim</w:t>
      </w:r>
      <w:r w:rsidR="00792309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biti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aktivne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stranke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postupku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Takođe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jedan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osnovnih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ciljeva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predlagača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jeste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spreči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nezakonita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izgradnja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Republici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čime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propisana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nezakonito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izgrađene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objekte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mogu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ozakoniti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zabrana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otuđenja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takvih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Dodatni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cilj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jeste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pojedine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usklade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svega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opštem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upravnom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postupku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materijalnom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delu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iscrpljene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brišu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van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pravne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CB2A3E" w:rsidRPr="008A260D" w:rsidRDefault="00CB2A3E" w:rsidP="004E79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8A260D" w:rsidP="004E79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koga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kako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najverovatnije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uticati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rešenja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zakonu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CB2A3E" w:rsidRPr="008A260D" w:rsidRDefault="00CB2A3E" w:rsidP="004E7927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B65D0" w:rsidRPr="008A260D" w:rsidRDefault="004E7927" w:rsidP="004E7927">
      <w:pPr>
        <w:pStyle w:val="ListParagraph"/>
        <w:spacing w:after="0" w:line="240" w:lineRule="auto"/>
        <w:ind w:left="0" w:firstLine="34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A33C01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predložena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A33C01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zakonu</w:t>
      </w:r>
      <w:r w:rsidR="00A33C01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A33C01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svega</w:t>
      </w:r>
      <w:r w:rsidR="00A33C01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33C01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uticati</w:t>
      </w:r>
      <w:r w:rsidR="00A33C01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vlasnike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jer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uvode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zakonske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tokove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upisuju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javnu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knjigu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stiče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sigurnost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povećava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sama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višestruko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olakšano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eventualno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prometovanje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omogućuje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ishodovanje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potrebnih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75120F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ostvarena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stavljanjem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hipoteke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uknjiženi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.,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dovoljno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govori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značaju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B65D0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0B1B" w:rsidRPr="008A260D" w:rsidRDefault="004E7927" w:rsidP="004E7927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 w:rsidRPr="008A260D">
        <w:rPr>
          <w:noProof/>
          <w:color w:val="000000" w:themeColor="text1"/>
          <w:lang w:val="sr-Latn-CS"/>
        </w:rPr>
        <w:tab/>
      </w:r>
      <w:r w:rsidR="008A260D">
        <w:rPr>
          <w:noProof/>
          <w:color w:val="000000" w:themeColor="text1"/>
          <w:lang w:val="sr-Latn-CS"/>
        </w:rPr>
        <w:t>Napominjemo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da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će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se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u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katastru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nepokretnosti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evidentirati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i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svi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nezakonito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izgrađeni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objekti</w:t>
      </w:r>
      <w:r w:rsidR="00F30B1B" w:rsidRPr="008A260D">
        <w:rPr>
          <w:noProof/>
          <w:color w:val="000000" w:themeColor="text1"/>
          <w:lang w:val="sr-Latn-CS"/>
        </w:rPr>
        <w:t xml:space="preserve">. </w:t>
      </w:r>
      <w:r w:rsidR="008A260D">
        <w:rPr>
          <w:noProof/>
          <w:color w:val="000000" w:themeColor="text1"/>
          <w:lang w:val="sr-Latn-CS"/>
        </w:rPr>
        <w:t>Odredbe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Predloga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zakona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propisuju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da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nadležni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organ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u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postupku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ozakonjenja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koristi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i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učestvuje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u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održavanju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evidencije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objekata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koji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nisu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upisani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u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katastar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nepokretnosti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u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cilju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vođenja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grafičke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baze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objekata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u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postupku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ozakonjenja</w:t>
      </w:r>
      <w:r w:rsidR="00F30B1B" w:rsidRPr="008A260D">
        <w:rPr>
          <w:noProof/>
          <w:color w:val="000000" w:themeColor="text1"/>
          <w:lang w:val="sr-Latn-CS"/>
        </w:rPr>
        <w:t xml:space="preserve">, </w:t>
      </w:r>
      <w:r w:rsidR="008A260D">
        <w:rPr>
          <w:noProof/>
          <w:color w:val="000000" w:themeColor="text1"/>
          <w:lang w:val="sr-Latn-CS"/>
        </w:rPr>
        <w:t>vršenja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nadzora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i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plaćanja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realizacije</w:t>
      </w:r>
      <w:r w:rsidR="00F30B1B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radova</w:t>
      </w:r>
      <w:r w:rsidR="00F30B1B" w:rsidRPr="008A260D">
        <w:rPr>
          <w:noProof/>
          <w:color w:val="000000" w:themeColor="text1"/>
          <w:lang w:val="sr-Latn-CS"/>
        </w:rPr>
        <w:t>.</w:t>
      </w:r>
    </w:p>
    <w:p w:rsidR="00CB2A3E" w:rsidRPr="008A260D" w:rsidRDefault="004E7927" w:rsidP="004E7927">
      <w:pPr>
        <w:pStyle w:val="ListParagraph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Takođe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uticati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odgovorne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projektante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izvođače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odgovarajućih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struka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označeni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zatečenom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uticati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tražnju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pružaju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B2A3E" w:rsidRPr="008A260D" w:rsidRDefault="004E7927" w:rsidP="004E7927">
      <w:pPr>
        <w:pStyle w:val="ListParagraph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uticati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geodetske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struke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elaborata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geodetskih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33C01" w:rsidRPr="008A260D" w:rsidRDefault="00A33C01" w:rsidP="004E79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8A260D" w:rsidP="004E79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Kakve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troškove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primena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stvoriti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građanima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privredi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naročito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malim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srednjim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preduzećima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)?</w:t>
      </w:r>
    </w:p>
    <w:p w:rsidR="00CB2A3E" w:rsidRPr="008A260D" w:rsidRDefault="00CB2A3E" w:rsidP="004E7927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CB2A3E" w:rsidRPr="008A260D" w:rsidRDefault="004E7927" w:rsidP="004E7927">
      <w:pPr>
        <w:pStyle w:val="ListParagraph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znatno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umanjeniji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nego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ranije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snositi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vlasnici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nezakonito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imati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vlasnici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nezakonito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izgrađenih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5525" w:rsidRPr="008A260D" w:rsidRDefault="00B95525" w:rsidP="004E7927">
      <w:pPr>
        <w:pStyle w:val="ListParagraph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4E7927" w:rsidP="004E7927">
      <w:pPr>
        <w:pStyle w:val="ListParagraph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narednoj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prikazaćemo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nezakonitog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izložen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stanovanje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površine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100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B2A3E" w:rsidRPr="008A260D" w:rsidRDefault="00CB2A3E" w:rsidP="004E792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CB2A3E" w:rsidP="004E792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tbl>
      <w:tblPr>
        <w:tblW w:w="5280" w:type="dxa"/>
        <w:tblInd w:w="1080" w:type="dxa"/>
        <w:tblLook w:val="04A0" w:firstRow="1" w:lastRow="0" w:firstColumn="1" w:lastColumn="0" w:noHBand="0" w:noVBand="1"/>
      </w:tblPr>
      <w:tblGrid>
        <w:gridCol w:w="1660"/>
        <w:gridCol w:w="1880"/>
        <w:gridCol w:w="1740"/>
      </w:tblGrid>
      <w:tr w:rsidR="00CB2A3E" w:rsidRPr="008A260D" w:rsidTr="00081776">
        <w:trPr>
          <w:trHeight w:val="345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2A3E" w:rsidRPr="008A260D" w:rsidRDefault="008A260D" w:rsidP="004E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Postupak</w:t>
            </w:r>
            <w:r w:rsidR="00CB2A3E" w:rsidRPr="008A260D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ozakonjenja</w:t>
            </w:r>
          </w:p>
        </w:tc>
      </w:tr>
      <w:tr w:rsidR="00CB2A3E" w:rsidRPr="008A260D" w:rsidTr="00081776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2A3E" w:rsidRPr="008A260D" w:rsidRDefault="008A260D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Dokumenta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2A3E" w:rsidRPr="008A260D" w:rsidRDefault="008A260D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Pružalac</w:t>
            </w:r>
            <w:r w:rsidR="00CB2A3E" w:rsidRPr="008A260D"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usluge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2A3E" w:rsidRPr="008A260D" w:rsidRDefault="008A260D" w:rsidP="004E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Troškovi</w:t>
            </w:r>
            <w:r w:rsidR="00CB2A3E" w:rsidRPr="008A260D"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RSD</w:t>
            </w:r>
            <w:r w:rsidR="00CB2A3E" w:rsidRPr="008A260D">
              <w:rPr>
                <w:rFonts w:ascii="Times New Roman" w:eastAsia="Times New Roman" w:hAnsi="Times New Roman" w:cs="Times New Roman"/>
                <w:i/>
                <w:iCs/>
                <w:noProof/>
                <w:lang w:val="sr-Latn-CS"/>
              </w:rPr>
              <w:t>)</w:t>
            </w:r>
          </w:p>
        </w:tc>
      </w:tr>
      <w:tr w:rsidR="00CB2A3E" w:rsidRPr="008A260D" w:rsidTr="00081776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E" w:rsidRPr="008A260D" w:rsidRDefault="008A260D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Izveštaj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o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zatečenom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stanju</w:t>
            </w:r>
            <w:r w:rsidR="0075120F" w:rsidRPr="008A26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i</w:t>
            </w:r>
            <w:r w:rsidR="0075120F" w:rsidRPr="008A26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elaborat</w:t>
            </w:r>
            <w:r w:rsidR="0075120F" w:rsidRPr="008A26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geodetskih</w:t>
            </w:r>
            <w:r w:rsidR="0075120F" w:rsidRPr="008A26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radova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E" w:rsidRPr="008A260D" w:rsidRDefault="008A260D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  <w:t>Projektni</w:t>
            </w:r>
            <w:r w:rsidR="00CB2A3E" w:rsidRPr="008A260D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  <w:t>biroi</w:t>
            </w:r>
            <w:r w:rsidR="00CB2A3E" w:rsidRPr="008A260D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  <w:t>i</w:t>
            </w:r>
            <w:r w:rsidR="00CB2A3E" w:rsidRPr="008A260D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  <w:t>geodetske</w:t>
            </w:r>
            <w:r w:rsidR="00CB2A3E" w:rsidRPr="008A260D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  <w:t>firme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E" w:rsidRPr="008A260D" w:rsidRDefault="008A260D" w:rsidP="004E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>Prema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>procenama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>ministarstva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>ne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>više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>od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16"/>
                <w:lang w:val="sr-Latn-CS"/>
              </w:rPr>
              <w:t xml:space="preserve"> 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30.000 </w:t>
            </w:r>
          </w:p>
        </w:tc>
      </w:tr>
      <w:tr w:rsidR="00CB2A3E" w:rsidRPr="008A260D" w:rsidTr="00081776">
        <w:trPr>
          <w:trHeight w:val="8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A3E" w:rsidRPr="008A260D" w:rsidRDefault="00CB2A3E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3E" w:rsidRPr="008A260D" w:rsidRDefault="00CB2A3E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A3E" w:rsidRPr="008A260D" w:rsidRDefault="00CB2A3E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</w:p>
        </w:tc>
      </w:tr>
      <w:tr w:rsidR="00CB2A3E" w:rsidRPr="008A260D" w:rsidTr="00081776">
        <w:trPr>
          <w:trHeight w:val="10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E" w:rsidRPr="008A260D" w:rsidRDefault="008A260D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Dokaz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o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pravu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svojine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na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objektu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E" w:rsidRPr="008A260D" w:rsidRDefault="008A260D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  <w:t>Podnosilac</w:t>
            </w:r>
            <w:r w:rsidR="00CB2A3E" w:rsidRPr="008A260D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  <w:t>zahteva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A3E" w:rsidRPr="008A260D" w:rsidRDefault="00CB2A3E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</w:p>
        </w:tc>
      </w:tr>
      <w:tr w:rsidR="00CB2A3E" w:rsidRPr="008A260D" w:rsidTr="00081776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E" w:rsidRPr="008A260D" w:rsidRDefault="008A260D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Taksa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za</w:t>
            </w:r>
            <w:r w:rsidR="00CB2A3E" w:rsidRPr="008A26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  <w:t>ozakonjenje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E" w:rsidRPr="008A260D" w:rsidRDefault="008A260D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  <w:t>Nadležni</w:t>
            </w:r>
            <w:r w:rsidR="0075120F" w:rsidRPr="008A260D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sr-Latn-CS"/>
              </w:rPr>
              <w:t>organ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E" w:rsidRPr="008A260D" w:rsidRDefault="00CB2A3E" w:rsidP="004E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8A260D">
              <w:rPr>
                <w:rFonts w:ascii="Times New Roman" w:eastAsia="Times New Roman" w:hAnsi="Times New Roman" w:cs="Times New Roman"/>
                <w:noProof/>
                <w:lang w:val="sr-Latn-CS"/>
              </w:rPr>
              <w:t>5.000</w:t>
            </w:r>
          </w:p>
        </w:tc>
      </w:tr>
      <w:tr w:rsidR="00CB2A3E" w:rsidRPr="008A260D" w:rsidTr="00081776">
        <w:trPr>
          <w:trHeight w:val="67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B2A3E" w:rsidRPr="008A260D" w:rsidRDefault="00CB2A3E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B2A3E" w:rsidRPr="008A260D" w:rsidRDefault="00CB2A3E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B2A3E" w:rsidRPr="008A260D" w:rsidRDefault="00CB2A3E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</w:p>
        </w:tc>
      </w:tr>
      <w:tr w:rsidR="00CB2A3E" w:rsidRPr="008A260D" w:rsidTr="00081776">
        <w:trPr>
          <w:trHeight w:val="45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B2A3E" w:rsidRPr="008A260D" w:rsidRDefault="00CB2A3E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B2A3E" w:rsidRPr="008A260D" w:rsidRDefault="00CB2A3E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B2A3E" w:rsidRPr="008A260D" w:rsidRDefault="00CB2A3E" w:rsidP="004E79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</w:p>
        </w:tc>
      </w:tr>
      <w:tr w:rsidR="00CB2A3E" w:rsidRPr="008A260D" w:rsidTr="00081776">
        <w:trPr>
          <w:trHeight w:val="675"/>
        </w:trPr>
        <w:tc>
          <w:tcPr>
            <w:tcW w:w="354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A3E" w:rsidRPr="008A260D" w:rsidRDefault="008A260D" w:rsidP="004E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lastRenderedPageBreak/>
              <w:t>Procenjeni</w:t>
            </w:r>
            <w:r w:rsidR="00CB2A3E" w:rsidRPr="008A260D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ukupni</w:t>
            </w:r>
            <w:r w:rsidR="00CB2A3E" w:rsidRPr="008A260D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troškovi</w:t>
            </w:r>
            <w:r w:rsidR="00CB2A3E" w:rsidRPr="008A260D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za</w:t>
            </w:r>
            <w:r w:rsidR="00CB2A3E" w:rsidRPr="008A260D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vlasnika</w:t>
            </w:r>
            <w:r w:rsidR="00CB2A3E" w:rsidRPr="008A260D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objekta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3E" w:rsidRPr="008A260D" w:rsidRDefault="00CB2A3E" w:rsidP="004E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</w:pPr>
            <w:r w:rsidRPr="008A260D">
              <w:rPr>
                <w:rFonts w:ascii="Times New Roman" w:eastAsia="Times New Roman" w:hAnsi="Times New Roman" w:cs="Times New Roman"/>
                <w:b/>
                <w:bCs/>
                <w:noProof/>
                <w:lang w:val="sr-Latn-CS"/>
              </w:rPr>
              <w:t>35.000</w:t>
            </w:r>
          </w:p>
        </w:tc>
      </w:tr>
    </w:tbl>
    <w:p w:rsidR="00CB2A3E" w:rsidRPr="008A260D" w:rsidRDefault="00CB2A3E" w:rsidP="004E792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CB2A3E" w:rsidP="004E792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5120F" w:rsidRPr="008A260D" w:rsidRDefault="004E7927" w:rsidP="004E7927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tabela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jasno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videti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povoljni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visina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="0075120F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93982" w:rsidRPr="008A260D" w:rsidRDefault="004E7927" w:rsidP="004E7927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predviđeni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Predlogom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primer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izmirivanje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doprinosa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izdate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građevinske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dozvole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ranije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stečeni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obavezom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plaćanja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taksa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ozakonjenje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odstupljeni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D93982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B2A3E" w:rsidRPr="008A260D" w:rsidRDefault="00CB2A3E" w:rsidP="004E792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8A260D" w:rsidP="004E79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li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su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pozitivne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posledice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takve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opravdavaju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troškove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on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stvoriti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?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B2A3E" w:rsidRPr="008A260D" w:rsidRDefault="00CB2A3E" w:rsidP="004E7927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CB2A3E" w:rsidP="004E7927">
      <w:pPr>
        <w:pStyle w:val="ListParagraph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4E7927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Uvođenje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važan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preduslov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daljeg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unapređenja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prostornog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planiranja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efekat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odražava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nekretnina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jer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veliki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sive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ekonomije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prešao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legalne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tokove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imati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industrije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stvaranja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klime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investicije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B2A3E" w:rsidRPr="008A260D" w:rsidRDefault="00CB2A3E" w:rsidP="004E7927">
      <w:pPr>
        <w:pStyle w:val="ListParagraph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4E7927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Konkretne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osetiti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vlasnici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nelegalnih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jer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moći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tom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ostvaruju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mogućnost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zaduživanja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povećati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celini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stvoriti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prostorno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planiranje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racionalno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građevinskog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zemljišta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povećanje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uređenje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nekretnina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B2A3E" w:rsidRPr="008A260D" w:rsidRDefault="004E7927" w:rsidP="004E7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obzirom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postojanje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propisanim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postupcima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predlagač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pozitivne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takve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opravdavaju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on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stvoriti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određenoj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kategoriji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Takođe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pozitivne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takve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opravdavaju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stvoriti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B2A3E" w:rsidRPr="008A260D" w:rsidRDefault="004E7927" w:rsidP="004E7927">
      <w:pPr>
        <w:pStyle w:val="ListParagraph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Pozitivni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efekti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odraziće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istovremeno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mogućnost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jedinicama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stopu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usled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većeg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obuhvata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poreskih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obveznika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Posledično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doći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poreske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administracije</w:t>
      </w:r>
      <w:r w:rsidR="00CB2A3E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03E7E" w:rsidRPr="008A260D" w:rsidRDefault="00CB2A3E" w:rsidP="004E7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927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ogleda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koristima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bespravnih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rušenje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protivmeru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B2A3E" w:rsidRPr="008A260D" w:rsidRDefault="00CB2A3E" w:rsidP="004E79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927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porušili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protivzakonito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izgrađeni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uvođenja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motivacionog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mehanizma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rešavanje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problema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bismo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imali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značajne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ekonomske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gubitke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nesaglediv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problem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30B1B" w:rsidRPr="008A260D" w:rsidRDefault="004E7927" w:rsidP="004E7927">
      <w:pPr>
        <w:pStyle w:val="ListParagraph"/>
        <w:spacing w:after="0" w:line="240" w:lineRule="auto"/>
        <w:ind w:left="0" w:firstLine="34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</w:t>
      </w:r>
      <w:r w:rsidR="00F30B1B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ozakonjenja</w:t>
      </w:r>
      <w:r w:rsidR="00F30B1B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ogleda</w:t>
      </w:r>
      <w:r w:rsidR="00F30B1B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30B1B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F30B1B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svega</w:t>
      </w:r>
      <w:r w:rsidR="00F30B1B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30B1B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izgrađenih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jer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nezakonito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uvode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zakonske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tokove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upisuju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javnu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knjigu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stiče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sigurnost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povećava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sama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višestruko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olakšano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eventualno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prometovanje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30B1B" w:rsidRPr="008A260D" w:rsidRDefault="004E7927" w:rsidP="004E7927">
      <w:pPr>
        <w:pStyle w:val="ListParagraph"/>
        <w:spacing w:after="0" w:line="240" w:lineRule="auto"/>
        <w:ind w:left="0" w:firstLine="34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ishodovanjem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ozakonjenju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omogućuje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dalje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potrebnih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dozvola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planiranju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ostvarena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stavljanjem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hipoteke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uknjiženi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značajno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pozitivno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građevinsku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celokupnu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F30B1B" w:rsidRPr="008A260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B2A3E" w:rsidRPr="008A260D" w:rsidRDefault="00CB2A3E" w:rsidP="004E792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8A260D" w:rsidP="004E79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li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podržava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stvaranje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novih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privrednih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subjekata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tržištu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tržišnu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konkurenciju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CB2A3E" w:rsidRPr="008A260D" w:rsidRDefault="00CB2A3E" w:rsidP="004E7927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CB2A3E" w:rsidRPr="008A260D" w:rsidRDefault="00CB2A3E" w:rsidP="004E7927">
      <w:pPr>
        <w:pStyle w:val="ListParagraph"/>
        <w:spacing w:after="0" w:line="240" w:lineRule="auto"/>
        <w:ind w:left="0" w:firstLine="34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 </w:t>
      </w:r>
      <w:r w:rsidR="004E7927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zatečenom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potreban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pravnih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odgovarajućih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svega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inženjerskih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punog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registrovanih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očekivati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osnivanje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novih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činjenica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potrebno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velikog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uticaće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konkurenciju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njima</w:t>
      </w: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B2A3E" w:rsidRPr="008A260D" w:rsidRDefault="00CB2A3E" w:rsidP="004E79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8A260D" w:rsidP="004E79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li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su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zainteresovane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strane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imale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priliku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izjasne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Zakonu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CB2A3E" w:rsidRPr="008A260D" w:rsidRDefault="00CB2A3E" w:rsidP="004E7927">
      <w:pPr>
        <w:pStyle w:val="ListParagraph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C10840" w:rsidRPr="008A260D" w:rsidRDefault="00CB2A3E" w:rsidP="004E7927">
      <w:pPr>
        <w:pStyle w:val="ListParagraph"/>
        <w:tabs>
          <w:tab w:val="left" w:pos="284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4E7927" w:rsidRPr="008A26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raspravu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vezi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Nacrtom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izmenama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dopunama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je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bilo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potrebno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sprovoditi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budući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izmene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dopune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neophodno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što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hitnije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pravnu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kako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što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kraćem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omogućilo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još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brže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efikasnije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sprovođenje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nezakonito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izgrađenih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Republici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dodatno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uticalo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sprečavanje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nezakonite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gradnje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prometovanja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takvih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nepokretnosti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delova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izgrađenih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bez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uticalo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aktivnost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stranaka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Takođe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bitna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napomena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pojedine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materijalnog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dela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važećeg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iscrpljene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ih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neophodno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staviti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van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pravne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uskladiti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novih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što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predstavlja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tehničke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izmene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usaglašavanje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tim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vezi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nije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neophodno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uključiti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javnost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budući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predložene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izmene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nemaju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neposredan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uticaj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njih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C10840" w:rsidRPr="008A260D" w:rsidRDefault="004E7927" w:rsidP="004E7927">
      <w:pPr>
        <w:spacing w:line="240" w:lineRule="auto"/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Takođe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prilikom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izrade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teksta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Nacrta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predlagač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vidu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potrebe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zahteva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mišljenja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upućivale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zainteresovane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strane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nadležni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imajući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vidu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Ministarstvo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građevinarstva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saobraćaja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infrastrukture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kontinuirano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prati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sprovođenje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svim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nadležnim</w:t>
      </w:r>
      <w:r w:rsidR="00C10840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organima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vidu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sve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potrebe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vezi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ozakonjenjem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kako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građana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tako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nadležnih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organa</w:t>
      </w:r>
      <w:r w:rsidR="00603E7E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B16996" w:rsidRPr="008A260D" w:rsidRDefault="004E7927" w:rsidP="004E7927">
      <w:pPr>
        <w:spacing w:line="240" w:lineRule="auto"/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Ministarstvo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tokom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sprovođenja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trenutno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važećeg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utvrdilo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probleme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filtriralo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nedoumice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nadležnih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osnovu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navedenog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integrisalo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nove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Nacrt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kako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otklonile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svega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sam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uslovi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otpočinjanja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korišćenje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satelitskog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snimka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postupku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omogućavanje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bržeg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postupanja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inspekcije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uklanjanja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nezakonito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izgrađenih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zahtev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odbijen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konačno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određivanje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takse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postupku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preciziranje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priključenja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nezakonito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izgrađenih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infrastrukturu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</w:t>
      </w:r>
      <w:r w:rsidR="00B16996" w:rsidRPr="008A260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75120F" w:rsidRPr="008A260D" w:rsidRDefault="0075120F" w:rsidP="004E7927">
      <w:pPr>
        <w:pStyle w:val="ListParagraph"/>
        <w:tabs>
          <w:tab w:val="left" w:pos="284"/>
          <w:tab w:val="left" w:pos="81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CB2A3E" w:rsidP="004E7927">
      <w:pPr>
        <w:spacing w:after="0" w:line="240" w:lineRule="auto"/>
        <w:ind w:left="1080" w:firstLine="3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8A260D" w:rsidP="004E7927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mere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tokom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primene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preduzeti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bi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ostvarilo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ono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što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donošenjem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namerava</w:t>
      </w:r>
      <w:r w:rsidR="00CB2A3E" w:rsidRPr="008A260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CB2A3E" w:rsidRPr="008A260D" w:rsidRDefault="00CB2A3E" w:rsidP="004E792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2A3E" w:rsidRPr="008A260D" w:rsidRDefault="00CB2A3E" w:rsidP="004E7927">
      <w:pPr>
        <w:pStyle w:val="ListParagraph"/>
        <w:tabs>
          <w:tab w:val="left" w:pos="284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  <w:tab/>
      </w:r>
      <w:r w:rsidR="004E7927" w:rsidRPr="008A260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  <w:tab/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stupanju</w:t>
      </w:r>
      <w:r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pravnu</w:t>
      </w:r>
      <w:r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biće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organizovane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edukacije</w:t>
      </w:r>
      <w:r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kontinuirane</w:t>
      </w:r>
      <w:r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posete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svim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nadležnim</w:t>
      </w:r>
      <w:r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će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primenjivati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kako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bili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bolje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upoznati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idejom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ciljevima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predlagač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hoće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ostvari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pomoć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prilikom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sprovođenja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poslova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kako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ozakonjenje</w:t>
      </w:r>
      <w:r w:rsidR="00B95525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B95525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okončanja</w:t>
      </w:r>
      <w:r w:rsidR="00B95525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efikasno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sprovodilo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celoj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teritoriji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Republike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Srbije</w:t>
      </w:r>
      <w:r w:rsidR="00BB3FC2" w:rsidRPr="008A26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A07D53" w:rsidRPr="008A260D" w:rsidRDefault="00A07D53" w:rsidP="004E7927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noProof/>
          <w:color w:val="000000" w:themeColor="text1"/>
          <w:lang w:val="sr-Latn-CS"/>
        </w:rPr>
      </w:pPr>
      <w:r w:rsidRPr="008A260D">
        <w:rPr>
          <w:noProof/>
          <w:color w:val="000000" w:themeColor="text1"/>
          <w:lang w:val="sr-Latn-CS"/>
        </w:rPr>
        <w:tab/>
      </w:r>
      <w:r w:rsidR="008A260D">
        <w:rPr>
          <w:noProof/>
          <w:color w:val="000000" w:themeColor="text1"/>
          <w:lang w:val="sr-Latn-CS"/>
        </w:rPr>
        <w:t>Ministarstvo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će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prikupljati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nedeljne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izveštaje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od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svih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nadležnih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organa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za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ozakonjenje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i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vršiti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analizu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dinamike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sprovođenja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rešenja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u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svim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jedinicama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lokalnih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samouprava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a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kako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će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biti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uspostavljena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i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evidencija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objekata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koji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nisu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upisani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u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katastar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nepokretnosti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do</w:t>
      </w:r>
      <w:r w:rsidRPr="008A260D">
        <w:rPr>
          <w:noProof/>
          <w:color w:val="000000" w:themeColor="text1"/>
          <w:lang w:val="sr-Latn-CS"/>
        </w:rPr>
        <w:t xml:space="preserve"> 1.</w:t>
      </w:r>
      <w:r w:rsidR="004E7927"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januara</w:t>
      </w:r>
      <w:r w:rsidR="004E7927" w:rsidRPr="008A260D">
        <w:rPr>
          <w:noProof/>
          <w:color w:val="000000" w:themeColor="text1"/>
          <w:lang w:val="sr-Latn-CS"/>
        </w:rPr>
        <w:t xml:space="preserve"> </w:t>
      </w:r>
      <w:r w:rsidRPr="008A260D">
        <w:rPr>
          <w:noProof/>
          <w:color w:val="000000" w:themeColor="text1"/>
          <w:lang w:val="sr-Latn-CS"/>
        </w:rPr>
        <w:t xml:space="preserve">2019. </w:t>
      </w:r>
      <w:r w:rsidR="008A260D">
        <w:rPr>
          <w:noProof/>
          <w:color w:val="000000" w:themeColor="text1"/>
          <w:lang w:val="sr-Latn-CS"/>
        </w:rPr>
        <w:t>godine</w:t>
      </w:r>
      <w:r w:rsidRPr="008A260D">
        <w:rPr>
          <w:noProof/>
          <w:color w:val="000000" w:themeColor="text1"/>
          <w:lang w:val="sr-Latn-CS"/>
        </w:rPr>
        <w:t xml:space="preserve">, </w:t>
      </w:r>
      <w:r w:rsidR="008A260D">
        <w:rPr>
          <w:noProof/>
          <w:color w:val="000000" w:themeColor="text1"/>
          <w:lang w:val="sr-Latn-CS"/>
        </w:rPr>
        <w:t>Ministarstvo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će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imati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tačan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uvid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i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podatke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sprovođenju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ozakonjenja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što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će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omogućiti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adekvatan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nadzor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i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pomoć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svim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nadležnim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organima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za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ozakonjenje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u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Republici</w:t>
      </w:r>
      <w:r w:rsidRPr="008A260D">
        <w:rPr>
          <w:noProof/>
          <w:color w:val="000000" w:themeColor="text1"/>
          <w:lang w:val="sr-Latn-CS"/>
        </w:rPr>
        <w:t xml:space="preserve"> </w:t>
      </w:r>
      <w:r w:rsidR="008A260D">
        <w:rPr>
          <w:noProof/>
          <w:color w:val="000000" w:themeColor="text1"/>
          <w:lang w:val="sr-Latn-CS"/>
        </w:rPr>
        <w:t>Srbiji</w:t>
      </w:r>
      <w:r w:rsidRPr="008A260D">
        <w:rPr>
          <w:noProof/>
          <w:color w:val="000000" w:themeColor="text1"/>
          <w:lang w:val="sr-Latn-CS"/>
        </w:rPr>
        <w:t xml:space="preserve">. </w:t>
      </w:r>
    </w:p>
    <w:p w:rsidR="00A07D53" w:rsidRPr="008A260D" w:rsidRDefault="00A07D53" w:rsidP="004E7927">
      <w:pPr>
        <w:pStyle w:val="ListParagraph"/>
        <w:tabs>
          <w:tab w:val="left" w:pos="284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</w:p>
    <w:p w:rsidR="00CB2A3E" w:rsidRPr="008A260D" w:rsidRDefault="00CB2A3E" w:rsidP="004E7927">
      <w:pPr>
        <w:pStyle w:val="ListParagraph"/>
        <w:tabs>
          <w:tab w:val="left" w:pos="284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</w:pPr>
      <w:r w:rsidRPr="008A260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Latn-CS"/>
        </w:rPr>
        <w:tab/>
      </w:r>
    </w:p>
    <w:p w:rsidR="00C53F37" w:rsidRPr="008A260D" w:rsidRDefault="00C53F37" w:rsidP="004E79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sr-Latn-CS"/>
        </w:rPr>
      </w:pPr>
    </w:p>
    <w:p w:rsidR="0025748C" w:rsidRPr="008A260D" w:rsidRDefault="0025748C" w:rsidP="004E79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25748C" w:rsidRPr="008A260D" w:rsidSect="006C6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2E" w:rsidRDefault="008D122E" w:rsidP="009C39F4">
      <w:pPr>
        <w:spacing w:after="0" w:line="240" w:lineRule="auto"/>
      </w:pPr>
      <w:r>
        <w:separator/>
      </w:r>
    </w:p>
  </w:endnote>
  <w:endnote w:type="continuationSeparator" w:id="0">
    <w:p w:rsidR="008D122E" w:rsidRDefault="008D122E" w:rsidP="009C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0D" w:rsidRDefault="008A2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925685607"/>
      <w:docPartObj>
        <w:docPartGallery w:val="Page Numbers (Bottom of Page)"/>
        <w:docPartUnique/>
      </w:docPartObj>
    </w:sdtPr>
    <w:sdtEndPr/>
    <w:sdtContent>
      <w:p w:rsidR="006C6C19" w:rsidRPr="008A260D" w:rsidRDefault="006C6C19">
        <w:pPr>
          <w:pStyle w:val="Footer"/>
          <w:jc w:val="right"/>
          <w:rPr>
            <w:noProof/>
            <w:lang w:val="sr-Latn-CS"/>
          </w:rPr>
        </w:pPr>
        <w:r w:rsidRPr="008A260D">
          <w:rPr>
            <w:noProof/>
            <w:lang w:val="sr-Latn-CS"/>
          </w:rPr>
          <w:fldChar w:fldCharType="begin"/>
        </w:r>
        <w:r w:rsidRPr="008A260D">
          <w:rPr>
            <w:noProof/>
            <w:lang w:val="sr-Latn-CS"/>
          </w:rPr>
          <w:instrText xml:space="preserve"> PAGE   \* MERGEFORMAT </w:instrText>
        </w:r>
        <w:r w:rsidRPr="008A260D">
          <w:rPr>
            <w:noProof/>
            <w:lang w:val="sr-Latn-CS"/>
          </w:rPr>
          <w:fldChar w:fldCharType="separate"/>
        </w:r>
        <w:r w:rsidR="008A260D">
          <w:rPr>
            <w:noProof/>
            <w:lang w:val="sr-Latn-CS"/>
          </w:rPr>
          <w:t>2</w:t>
        </w:r>
        <w:r w:rsidRPr="008A260D">
          <w:rPr>
            <w:noProof/>
            <w:lang w:val="sr-Latn-CS"/>
          </w:rPr>
          <w:fldChar w:fldCharType="end"/>
        </w:r>
      </w:p>
    </w:sdtContent>
  </w:sdt>
  <w:p w:rsidR="006C6C19" w:rsidRPr="008A260D" w:rsidRDefault="006C6C19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0D" w:rsidRDefault="008A2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2E" w:rsidRDefault="008D122E" w:rsidP="009C39F4">
      <w:pPr>
        <w:spacing w:after="0" w:line="240" w:lineRule="auto"/>
      </w:pPr>
      <w:r>
        <w:separator/>
      </w:r>
    </w:p>
  </w:footnote>
  <w:footnote w:type="continuationSeparator" w:id="0">
    <w:p w:rsidR="008D122E" w:rsidRDefault="008D122E" w:rsidP="009C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0D" w:rsidRDefault="008A2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0D" w:rsidRDefault="008A2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0D" w:rsidRDefault="008A2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9C2"/>
    <w:multiLevelType w:val="hybridMultilevel"/>
    <w:tmpl w:val="A7F6337C"/>
    <w:lvl w:ilvl="0" w:tplc="A19674D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B06C3"/>
    <w:multiLevelType w:val="hybridMultilevel"/>
    <w:tmpl w:val="8D9283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3980"/>
    <w:multiLevelType w:val="hybridMultilevel"/>
    <w:tmpl w:val="0F8490DC"/>
    <w:lvl w:ilvl="0" w:tplc="1DB405A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87945"/>
    <w:multiLevelType w:val="hybridMultilevel"/>
    <w:tmpl w:val="D72094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2208F"/>
    <w:multiLevelType w:val="hybridMultilevel"/>
    <w:tmpl w:val="6FA2FE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958B3"/>
    <w:multiLevelType w:val="hybridMultilevel"/>
    <w:tmpl w:val="5EC40810"/>
    <w:lvl w:ilvl="0" w:tplc="1A56D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42651F3"/>
    <w:multiLevelType w:val="hybridMultilevel"/>
    <w:tmpl w:val="B052D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A5121"/>
    <w:multiLevelType w:val="hybridMultilevel"/>
    <w:tmpl w:val="684492D2"/>
    <w:lvl w:ilvl="0" w:tplc="50CE52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823AFA"/>
    <w:multiLevelType w:val="hybridMultilevel"/>
    <w:tmpl w:val="2ECC8EF0"/>
    <w:lvl w:ilvl="0" w:tplc="7256D1B2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D9F072D"/>
    <w:multiLevelType w:val="hybridMultilevel"/>
    <w:tmpl w:val="C5D64694"/>
    <w:lvl w:ilvl="0" w:tplc="FA567B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4A"/>
    <w:rsid w:val="00001671"/>
    <w:rsid w:val="000027C4"/>
    <w:rsid w:val="00006C7B"/>
    <w:rsid w:val="00010161"/>
    <w:rsid w:val="00011B0B"/>
    <w:rsid w:val="00013AFD"/>
    <w:rsid w:val="00020AA6"/>
    <w:rsid w:val="000213E9"/>
    <w:rsid w:val="0002620B"/>
    <w:rsid w:val="00032DF8"/>
    <w:rsid w:val="00034171"/>
    <w:rsid w:val="00041E86"/>
    <w:rsid w:val="00043D48"/>
    <w:rsid w:val="00046EAD"/>
    <w:rsid w:val="000475C1"/>
    <w:rsid w:val="0005032D"/>
    <w:rsid w:val="000522D4"/>
    <w:rsid w:val="00056660"/>
    <w:rsid w:val="0005773F"/>
    <w:rsid w:val="0006042F"/>
    <w:rsid w:val="00063287"/>
    <w:rsid w:val="00065643"/>
    <w:rsid w:val="00077B08"/>
    <w:rsid w:val="000839F2"/>
    <w:rsid w:val="0009145E"/>
    <w:rsid w:val="00092702"/>
    <w:rsid w:val="0009443D"/>
    <w:rsid w:val="00097956"/>
    <w:rsid w:val="000A10F9"/>
    <w:rsid w:val="000A3D0D"/>
    <w:rsid w:val="000A4766"/>
    <w:rsid w:val="000A488E"/>
    <w:rsid w:val="000B0C25"/>
    <w:rsid w:val="000B149D"/>
    <w:rsid w:val="000B49F8"/>
    <w:rsid w:val="000B4BD9"/>
    <w:rsid w:val="000C1852"/>
    <w:rsid w:val="000E186F"/>
    <w:rsid w:val="000E370B"/>
    <w:rsid w:val="000E7701"/>
    <w:rsid w:val="000F25F1"/>
    <w:rsid w:val="000F4714"/>
    <w:rsid w:val="00100EBF"/>
    <w:rsid w:val="00104C68"/>
    <w:rsid w:val="0011227E"/>
    <w:rsid w:val="001132F3"/>
    <w:rsid w:val="00124319"/>
    <w:rsid w:val="00131389"/>
    <w:rsid w:val="00134D96"/>
    <w:rsid w:val="00136ABF"/>
    <w:rsid w:val="00142BCC"/>
    <w:rsid w:val="00143DC2"/>
    <w:rsid w:val="0014598A"/>
    <w:rsid w:val="001546AA"/>
    <w:rsid w:val="001600EB"/>
    <w:rsid w:val="00162B95"/>
    <w:rsid w:val="00163041"/>
    <w:rsid w:val="001637BA"/>
    <w:rsid w:val="00166DF6"/>
    <w:rsid w:val="001700A8"/>
    <w:rsid w:val="00170C52"/>
    <w:rsid w:val="00171B72"/>
    <w:rsid w:val="00176B11"/>
    <w:rsid w:val="0018170E"/>
    <w:rsid w:val="00190528"/>
    <w:rsid w:val="001929A1"/>
    <w:rsid w:val="001C08C6"/>
    <w:rsid w:val="001D0700"/>
    <w:rsid w:val="001D40A0"/>
    <w:rsid w:val="001D5EDE"/>
    <w:rsid w:val="001D6B93"/>
    <w:rsid w:val="001E0BFC"/>
    <w:rsid w:val="001E29F7"/>
    <w:rsid w:val="001E36AD"/>
    <w:rsid w:val="001E39CA"/>
    <w:rsid w:val="001F1F3F"/>
    <w:rsid w:val="001F4781"/>
    <w:rsid w:val="001F6449"/>
    <w:rsid w:val="001F76E0"/>
    <w:rsid w:val="002029BA"/>
    <w:rsid w:val="002031FC"/>
    <w:rsid w:val="002049D9"/>
    <w:rsid w:val="00206F04"/>
    <w:rsid w:val="00215140"/>
    <w:rsid w:val="00217D0A"/>
    <w:rsid w:val="002235A0"/>
    <w:rsid w:val="0022425C"/>
    <w:rsid w:val="00225584"/>
    <w:rsid w:val="00234A1E"/>
    <w:rsid w:val="00236567"/>
    <w:rsid w:val="00245CD7"/>
    <w:rsid w:val="00255B35"/>
    <w:rsid w:val="002572F6"/>
    <w:rsid w:val="0025748C"/>
    <w:rsid w:val="00262675"/>
    <w:rsid w:val="00263089"/>
    <w:rsid w:val="002668BB"/>
    <w:rsid w:val="002764A0"/>
    <w:rsid w:val="00280B79"/>
    <w:rsid w:val="00281650"/>
    <w:rsid w:val="002862BE"/>
    <w:rsid w:val="0028654A"/>
    <w:rsid w:val="00293F7A"/>
    <w:rsid w:val="002A20DB"/>
    <w:rsid w:val="002A6F67"/>
    <w:rsid w:val="002B4180"/>
    <w:rsid w:val="002B587C"/>
    <w:rsid w:val="002B5D42"/>
    <w:rsid w:val="002B65D0"/>
    <w:rsid w:val="002C1476"/>
    <w:rsid w:val="002C625E"/>
    <w:rsid w:val="002C68EB"/>
    <w:rsid w:val="002D1ACD"/>
    <w:rsid w:val="002E41EF"/>
    <w:rsid w:val="002E4923"/>
    <w:rsid w:val="00325BB3"/>
    <w:rsid w:val="00327028"/>
    <w:rsid w:val="00331E14"/>
    <w:rsid w:val="00332204"/>
    <w:rsid w:val="003376A2"/>
    <w:rsid w:val="003418F5"/>
    <w:rsid w:val="00341946"/>
    <w:rsid w:val="0036180B"/>
    <w:rsid w:val="00362698"/>
    <w:rsid w:val="00362CE9"/>
    <w:rsid w:val="00372FEF"/>
    <w:rsid w:val="003744CF"/>
    <w:rsid w:val="00374D87"/>
    <w:rsid w:val="00375174"/>
    <w:rsid w:val="00377C3C"/>
    <w:rsid w:val="00387D54"/>
    <w:rsid w:val="003966FF"/>
    <w:rsid w:val="003A496F"/>
    <w:rsid w:val="003A55AC"/>
    <w:rsid w:val="003B06D8"/>
    <w:rsid w:val="003B2B1B"/>
    <w:rsid w:val="003B5833"/>
    <w:rsid w:val="003B6209"/>
    <w:rsid w:val="003B66BF"/>
    <w:rsid w:val="003B7643"/>
    <w:rsid w:val="003B77D1"/>
    <w:rsid w:val="003B79E8"/>
    <w:rsid w:val="003C43BB"/>
    <w:rsid w:val="003D151A"/>
    <w:rsid w:val="003D380B"/>
    <w:rsid w:val="003D39C0"/>
    <w:rsid w:val="003D47BC"/>
    <w:rsid w:val="003D707F"/>
    <w:rsid w:val="00400895"/>
    <w:rsid w:val="00401461"/>
    <w:rsid w:val="00401D60"/>
    <w:rsid w:val="0040241C"/>
    <w:rsid w:val="00404C84"/>
    <w:rsid w:val="00420332"/>
    <w:rsid w:val="0042637E"/>
    <w:rsid w:val="00427E90"/>
    <w:rsid w:val="0043039F"/>
    <w:rsid w:val="00436AF7"/>
    <w:rsid w:val="00447218"/>
    <w:rsid w:val="00455CFB"/>
    <w:rsid w:val="004575A2"/>
    <w:rsid w:val="00476E7A"/>
    <w:rsid w:val="00482647"/>
    <w:rsid w:val="004912AB"/>
    <w:rsid w:val="00491440"/>
    <w:rsid w:val="00493FAA"/>
    <w:rsid w:val="00495F13"/>
    <w:rsid w:val="004A0661"/>
    <w:rsid w:val="004A0EF0"/>
    <w:rsid w:val="004A0F59"/>
    <w:rsid w:val="004A1D57"/>
    <w:rsid w:val="004A2F5B"/>
    <w:rsid w:val="004B1E8B"/>
    <w:rsid w:val="004C69FC"/>
    <w:rsid w:val="004C75D7"/>
    <w:rsid w:val="004D33DD"/>
    <w:rsid w:val="004D7DAA"/>
    <w:rsid w:val="004E2229"/>
    <w:rsid w:val="004E5C04"/>
    <w:rsid w:val="004E6114"/>
    <w:rsid w:val="004E65F9"/>
    <w:rsid w:val="004E6FF0"/>
    <w:rsid w:val="004E7927"/>
    <w:rsid w:val="004F0CBE"/>
    <w:rsid w:val="004F0DDC"/>
    <w:rsid w:val="0050176A"/>
    <w:rsid w:val="00502652"/>
    <w:rsid w:val="00506469"/>
    <w:rsid w:val="005064D3"/>
    <w:rsid w:val="00507A3E"/>
    <w:rsid w:val="00507A81"/>
    <w:rsid w:val="0052200C"/>
    <w:rsid w:val="00522DC7"/>
    <w:rsid w:val="00524BA7"/>
    <w:rsid w:val="0053099B"/>
    <w:rsid w:val="00535C18"/>
    <w:rsid w:val="00536FC2"/>
    <w:rsid w:val="00542321"/>
    <w:rsid w:val="00544133"/>
    <w:rsid w:val="00544D96"/>
    <w:rsid w:val="00545EDA"/>
    <w:rsid w:val="00563379"/>
    <w:rsid w:val="00563FE4"/>
    <w:rsid w:val="00572FBB"/>
    <w:rsid w:val="00573DE4"/>
    <w:rsid w:val="00581926"/>
    <w:rsid w:val="00583775"/>
    <w:rsid w:val="00584975"/>
    <w:rsid w:val="005907D5"/>
    <w:rsid w:val="00591185"/>
    <w:rsid w:val="00594245"/>
    <w:rsid w:val="00595567"/>
    <w:rsid w:val="005A01E5"/>
    <w:rsid w:val="005A07A1"/>
    <w:rsid w:val="005A273B"/>
    <w:rsid w:val="005A32BB"/>
    <w:rsid w:val="005B0BAF"/>
    <w:rsid w:val="005B54AB"/>
    <w:rsid w:val="005C512C"/>
    <w:rsid w:val="005D08B6"/>
    <w:rsid w:val="005D5823"/>
    <w:rsid w:val="005E62A1"/>
    <w:rsid w:val="005F035A"/>
    <w:rsid w:val="005F0854"/>
    <w:rsid w:val="005F1F07"/>
    <w:rsid w:val="005F2848"/>
    <w:rsid w:val="005F4592"/>
    <w:rsid w:val="006030A8"/>
    <w:rsid w:val="00603E7E"/>
    <w:rsid w:val="00603EE5"/>
    <w:rsid w:val="006044CF"/>
    <w:rsid w:val="00606A26"/>
    <w:rsid w:val="00611D44"/>
    <w:rsid w:val="00611D8B"/>
    <w:rsid w:val="00614FA5"/>
    <w:rsid w:val="00625C4B"/>
    <w:rsid w:val="00633590"/>
    <w:rsid w:val="00642976"/>
    <w:rsid w:val="00642F88"/>
    <w:rsid w:val="006443C6"/>
    <w:rsid w:val="00645C6B"/>
    <w:rsid w:val="00646D21"/>
    <w:rsid w:val="00662B0A"/>
    <w:rsid w:val="0066571B"/>
    <w:rsid w:val="00682DFB"/>
    <w:rsid w:val="00684EF9"/>
    <w:rsid w:val="006905BF"/>
    <w:rsid w:val="00694C1E"/>
    <w:rsid w:val="006A5883"/>
    <w:rsid w:val="006A7EA7"/>
    <w:rsid w:val="006B20BC"/>
    <w:rsid w:val="006B6210"/>
    <w:rsid w:val="006B7AAB"/>
    <w:rsid w:val="006B7D2B"/>
    <w:rsid w:val="006C1C47"/>
    <w:rsid w:val="006C61B8"/>
    <w:rsid w:val="006C6C19"/>
    <w:rsid w:val="006F4D4F"/>
    <w:rsid w:val="00710A64"/>
    <w:rsid w:val="00720704"/>
    <w:rsid w:val="00720B78"/>
    <w:rsid w:val="00726518"/>
    <w:rsid w:val="0073007E"/>
    <w:rsid w:val="0073123A"/>
    <w:rsid w:val="00740DB0"/>
    <w:rsid w:val="0075120F"/>
    <w:rsid w:val="00756A1F"/>
    <w:rsid w:val="00757268"/>
    <w:rsid w:val="00757C7E"/>
    <w:rsid w:val="00760DD3"/>
    <w:rsid w:val="00763206"/>
    <w:rsid w:val="00776B8D"/>
    <w:rsid w:val="00777540"/>
    <w:rsid w:val="00785121"/>
    <w:rsid w:val="00791E1D"/>
    <w:rsid w:val="00792309"/>
    <w:rsid w:val="0079431E"/>
    <w:rsid w:val="007A6B62"/>
    <w:rsid w:val="007C2AFF"/>
    <w:rsid w:val="007C30AE"/>
    <w:rsid w:val="007C724F"/>
    <w:rsid w:val="007D5764"/>
    <w:rsid w:val="007E632D"/>
    <w:rsid w:val="007E7FC0"/>
    <w:rsid w:val="007F1F32"/>
    <w:rsid w:val="007F4E5B"/>
    <w:rsid w:val="007F59A0"/>
    <w:rsid w:val="0080145B"/>
    <w:rsid w:val="00804093"/>
    <w:rsid w:val="00807E82"/>
    <w:rsid w:val="00811B2F"/>
    <w:rsid w:val="00816A6C"/>
    <w:rsid w:val="00824681"/>
    <w:rsid w:val="00833145"/>
    <w:rsid w:val="008335DF"/>
    <w:rsid w:val="008342E5"/>
    <w:rsid w:val="008456DD"/>
    <w:rsid w:val="00847272"/>
    <w:rsid w:val="008611C2"/>
    <w:rsid w:val="00862EF7"/>
    <w:rsid w:val="0086312A"/>
    <w:rsid w:val="008678A2"/>
    <w:rsid w:val="00872293"/>
    <w:rsid w:val="00874728"/>
    <w:rsid w:val="00874C8A"/>
    <w:rsid w:val="008750A6"/>
    <w:rsid w:val="0087744E"/>
    <w:rsid w:val="00885623"/>
    <w:rsid w:val="0088770F"/>
    <w:rsid w:val="00894E37"/>
    <w:rsid w:val="008A067E"/>
    <w:rsid w:val="008A260D"/>
    <w:rsid w:val="008A672C"/>
    <w:rsid w:val="008A6BCA"/>
    <w:rsid w:val="008B1925"/>
    <w:rsid w:val="008C1813"/>
    <w:rsid w:val="008C3801"/>
    <w:rsid w:val="008C5383"/>
    <w:rsid w:val="008C54F7"/>
    <w:rsid w:val="008C7EC5"/>
    <w:rsid w:val="008D122E"/>
    <w:rsid w:val="008D3CB4"/>
    <w:rsid w:val="008D4E74"/>
    <w:rsid w:val="008E3889"/>
    <w:rsid w:val="008E6D42"/>
    <w:rsid w:val="008F20A2"/>
    <w:rsid w:val="008F39D4"/>
    <w:rsid w:val="008F7448"/>
    <w:rsid w:val="00901498"/>
    <w:rsid w:val="009022CB"/>
    <w:rsid w:val="00914A9D"/>
    <w:rsid w:val="00923258"/>
    <w:rsid w:val="00923F6A"/>
    <w:rsid w:val="00930CFA"/>
    <w:rsid w:val="00935C1A"/>
    <w:rsid w:val="00946651"/>
    <w:rsid w:val="009467C2"/>
    <w:rsid w:val="00952B08"/>
    <w:rsid w:val="009574B4"/>
    <w:rsid w:val="0096071D"/>
    <w:rsid w:val="009655C8"/>
    <w:rsid w:val="00975E54"/>
    <w:rsid w:val="00981957"/>
    <w:rsid w:val="00982D29"/>
    <w:rsid w:val="00984FCB"/>
    <w:rsid w:val="0099200A"/>
    <w:rsid w:val="009A07CC"/>
    <w:rsid w:val="009B5219"/>
    <w:rsid w:val="009B68B4"/>
    <w:rsid w:val="009C39F4"/>
    <w:rsid w:val="009C4C7D"/>
    <w:rsid w:val="009D0834"/>
    <w:rsid w:val="009D1583"/>
    <w:rsid w:val="009D4BCA"/>
    <w:rsid w:val="009E0767"/>
    <w:rsid w:val="009E6BCA"/>
    <w:rsid w:val="009E755A"/>
    <w:rsid w:val="009F03FC"/>
    <w:rsid w:val="009F78A6"/>
    <w:rsid w:val="009F7F4B"/>
    <w:rsid w:val="00A02F28"/>
    <w:rsid w:val="00A07D53"/>
    <w:rsid w:val="00A107C3"/>
    <w:rsid w:val="00A15FB8"/>
    <w:rsid w:val="00A17486"/>
    <w:rsid w:val="00A22F87"/>
    <w:rsid w:val="00A234B2"/>
    <w:rsid w:val="00A33C01"/>
    <w:rsid w:val="00A341F3"/>
    <w:rsid w:val="00A4293E"/>
    <w:rsid w:val="00A46AA3"/>
    <w:rsid w:val="00A46BCD"/>
    <w:rsid w:val="00A5785F"/>
    <w:rsid w:val="00A62C37"/>
    <w:rsid w:val="00A63359"/>
    <w:rsid w:val="00A63C4B"/>
    <w:rsid w:val="00A70144"/>
    <w:rsid w:val="00A71217"/>
    <w:rsid w:val="00A734D3"/>
    <w:rsid w:val="00A77D8E"/>
    <w:rsid w:val="00A86E47"/>
    <w:rsid w:val="00A92A46"/>
    <w:rsid w:val="00A976BF"/>
    <w:rsid w:val="00A97AF7"/>
    <w:rsid w:val="00A97BD6"/>
    <w:rsid w:val="00AD1DEF"/>
    <w:rsid w:val="00AD54D3"/>
    <w:rsid w:val="00AD7DB0"/>
    <w:rsid w:val="00AE1E45"/>
    <w:rsid w:val="00AE3F48"/>
    <w:rsid w:val="00AE4BC2"/>
    <w:rsid w:val="00AF33A2"/>
    <w:rsid w:val="00AF5744"/>
    <w:rsid w:val="00B02A18"/>
    <w:rsid w:val="00B04817"/>
    <w:rsid w:val="00B1543E"/>
    <w:rsid w:val="00B16996"/>
    <w:rsid w:val="00B20EE2"/>
    <w:rsid w:val="00B25B18"/>
    <w:rsid w:val="00B26DAF"/>
    <w:rsid w:val="00B373C1"/>
    <w:rsid w:val="00B37F2A"/>
    <w:rsid w:val="00B52C09"/>
    <w:rsid w:val="00B57474"/>
    <w:rsid w:val="00B57D74"/>
    <w:rsid w:val="00B57FC6"/>
    <w:rsid w:val="00B67124"/>
    <w:rsid w:val="00B72407"/>
    <w:rsid w:val="00B73DA4"/>
    <w:rsid w:val="00B76D2A"/>
    <w:rsid w:val="00B866F0"/>
    <w:rsid w:val="00B95525"/>
    <w:rsid w:val="00BA08C9"/>
    <w:rsid w:val="00BA1491"/>
    <w:rsid w:val="00BA2125"/>
    <w:rsid w:val="00BA5CC0"/>
    <w:rsid w:val="00BB18F8"/>
    <w:rsid w:val="00BB3FC2"/>
    <w:rsid w:val="00BC349B"/>
    <w:rsid w:val="00BC7209"/>
    <w:rsid w:val="00BD1080"/>
    <w:rsid w:val="00BD47AF"/>
    <w:rsid w:val="00BD7E5C"/>
    <w:rsid w:val="00BE14D2"/>
    <w:rsid w:val="00BF4199"/>
    <w:rsid w:val="00BF7462"/>
    <w:rsid w:val="00C05758"/>
    <w:rsid w:val="00C05B44"/>
    <w:rsid w:val="00C05CE2"/>
    <w:rsid w:val="00C071C0"/>
    <w:rsid w:val="00C10181"/>
    <w:rsid w:val="00C10840"/>
    <w:rsid w:val="00C2151D"/>
    <w:rsid w:val="00C3324C"/>
    <w:rsid w:val="00C34357"/>
    <w:rsid w:val="00C347FD"/>
    <w:rsid w:val="00C35FEE"/>
    <w:rsid w:val="00C419F9"/>
    <w:rsid w:val="00C53F37"/>
    <w:rsid w:val="00C56793"/>
    <w:rsid w:val="00C576E7"/>
    <w:rsid w:val="00C60557"/>
    <w:rsid w:val="00C87ED1"/>
    <w:rsid w:val="00CA1540"/>
    <w:rsid w:val="00CA6DBB"/>
    <w:rsid w:val="00CB1C5B"/>
    <w:rsid w:val="00CB2A3E"/>
    <w:rsid w:val="00CC73AC"/>
    <w:rsid w:val="00CE3093"/>
    <w:rsid w:val="00CE4070"/>
    <w:rsid w:val="00CE4EB6"/>
    <w:rsid w:val="00CF5D7E"/>
    <w:rsid w:val="00CF6307"/>
    <w:rsid w:val="00D01D38"/>
    <w:rsid w:val="00D24C6A"/>
    <w:rsid w:val="00D26EAE"/>
    <w:rsid w:val="00D27175"/>
    <w:rsid w:val="00D339A3"/>
    <w:rsid w:val="00D4298C"/>
    <w:rsid w:val="00D44134"/>
    <w:rsid w:val="00D5435C"/>
    <w:rsid w:val="00D54E36"/>
    <w:rsid w:val="00D561DA"/>
    <w:rsid w:val="00D56EFD"/>
    <w:rsid w:val="00D70CF5"/>
    <w:rsid w:val="00D760D0"/>
    <w:rsid w:val="00D7774D"/>
    <w:rsid w:val="00D83F1F"/>
    <w:rsid w:val="00D84CF2"/>
    <w:rsid w:val="00D86238"/>
    <w:rsid w:val="00D93982"/>
    <w:rsid w:val="00D94B44"/>
    <w:rsid w:val="00D96F4A"/>
    <w:rsid w:val="00D97044"/>
    <w:rsid w:val="00DA12B3"/>
    <w:rsid w:val="00DA39CE"/>
    <w:rsid w:val="00DA64AB"/>
    <w:rsid w:val="00DB6737"/>
    <w:rsid w:val="00DC4FD4"/>
    <w:rsid w:val="00DD3177"/>
    <w:rsid w:val="00DE0A3C"/>
    <w:rsid w:val="00DE3DC8"/>
    <w:rsid w:val="00DE4317"/>
    <w:rsid w:val="00DE7F98"/>
    <w:rsid w:val="00DF18E9"/>
    <w:rsid w:val="00DF1A35"/>
    <w:rsid w:val="00DF1C83"/>
    <w:rsid w:val="00DF4514"/>
    <w:rsid w:val="00DF45A8"/>
    <w:rsid w:val="00DF6A31"/>
    <w:rsid w:val="00DF6EC5"/>
    <w:rsid w:val="00DF6F42"/>
    <w:rsid w:val="00E07962"/>
    <w:rsid w:val="00E12462"/>
    <w:rsid w:val="00E1523F"/>
    <w:rsid w:val="00E1538B"/>
    <w:rsid w:val="00E21292"/>
    <w:rsid w:val="00E32AC4"/>
    <w:rsid w:val="00E3488C"/>
    <w:rsid w:val="00E46EF7"/>
    <w:rsid w:val="00E5340D"/>
    <w:rsid w:val="00E53544"/>
    <w:rsid w:val="00E5761C"/>
    <w:rsid w:val="00E6379B"/>
    <w:rsid w:val="00E63910"/>
    <w:rsid w:val="00E6758E"/>
    <w:rsid w:val="00E6795D"/>
    <w:rsid w:val="00E83432"/>
    <w:rsid w:val="00E856C3"/>
    <w:rsid w:val="00E928EB"/>
    <w:rsid w:val="00EA0148"/>
    <w:rsid w:val="00EA7C7E"/>
    <w:rsid w:val="00EB3EAF"/>
    <w:rsid w:val="00EB7984"/>
    <w:rsid w:val="00EC129C"/>
    <w:rsid w:val="00EC49FC"/>
    <w:rsid w:val="00EC6E48"/>
    <w:rsid w:val="00ED2123"/>
    <w:rsid w:val="00ED75A3"/>
    <w:rsid w:val="00EE1BC6"/>
    <w:rsid w:val="00EE362F"/>
    <w:rsid w:val="00EE434A"/>
    <w:rsid w:val="00EE43BB"/>
    <w:rsid w:val="00EF46D0"/>
    <w:rsid w:val="00EF7D70"/>
    <w:rsid w:val="00F017D9"/>
    <w:rsid w:val="00F065A9"/>
    <w:rsid w:val="00F068F9"/>
    <w:rsid w:val="00F06F1F"/>
    <w:rsid w:val="00F10AE5"/>
    <w:rsid w:val="00F12BA3"/>
    <w:rsid w:val="00F15A6E"/>
    <w:rsid w:val="00F203C9"/>
    <w:rsid w:val="00F209A1"/>
    <w:rsid w:val="00F21B77"/>
    <w:rsid w:val="00F26425"/>
    <w:rsid w:val="00F30B1B"/>
    <w:rsid w:val="00F314EF"/>
    <w:rsid w:val="00F323B7"/>
    <w:rsid w:val="00F44A11"/>
    <w:rsid w:val="00F62F19"/>
    <w:rsid w:val="00F736D1"/>
    <w:rsid w:val="00F80156"/>
    <w:rsid w:val="00F82498"/>
    <w:rsid w:val="00F87377"/>
    <w:rsid w:val="00F878C3"/>
    <w:rsid w:val="00F91208"/>
    <w:rsid w:val="00FA0AE6"/>
    <w:rsid w:val="00FA2805"/>
    <w:rsid w:val="00FA4288"/>
    <w:rsid w:val="00FB3020"/>
    <w:rsid w:val="00FB7BFC"/>
    <w:rsid w:val="00FC0B69"/>
    <w:rsid w:val="00FC0C48"/>
    <w:rsid w:val="00FC2850"/>
    <w:rsid w:val="00FC4B73"/>
    <w:rsid w:val="00FC5B4A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7EC153-B7F0-44EB-8513-13789E06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F4"/>
  </w:style>
  <w:style w:type="paragraph" w:styleId="Footer">
    <w:name w:val="footer"/>
    <w:basedOn w:val="Normal"/>
    <w:link w:val="FooterChar"/>
    <w:uiPriority w:val="99"/>
    <w:unhideWhenUsed/>
    <w:rsid w:val="009C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F4"/>
  </w:style>
  <w:style w:type="character" w:styleId="Hyperlink">
    <w:name w:val="Hyperlink"/>
    <w:basedOn w:val="DefaultParagraphFont"/>
    <w:uiPriority w:val="99"/>
    <w:unhideWhenUsed/>
    <w:rsid w:val="002630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9672-B9B6-41F2-BA56-8E7911EB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Bojan Grgic</cp:lastModifiedBy>
  <cp:revision>2</cp:revision>
  <cp:lastPrinted>2015-11-13T09:23:00Z</cp:lastPrinted>
  <dcterms:created xsi:type="dcterms:W3CDTF">2018-10-12T09:52:00Z</dcterms:created>
  <dcterms:modified xsi:type="dcterms:W3CDTF">2018-10-12T09:52:00Z</dcterms:modified>
</cp:coreProperties>
</file>